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4933" w:rightChars="-2349"/>
        <w:jc w:val="both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年报数据汇总表格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表1：主动公开情况汇总表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报送单位：十堰市住房和城乡建设局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5653"/>
        <w:gridCol w:w="219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市直部门/全县(市、区)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制作数量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本年新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  <w:t>公开数量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对外公开总数量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其他主动公开文件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本年新制作数量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本年新公开数量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对外公开总数量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4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市直部门/全县(市、区)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2988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其他对外管理服务事项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-28</w:t>
            </w:r>
            <w:bookmarkStart w:id="0" w:name="_GoBack"/>
            <w:bookmarkEnd w:id="0"/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916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市直部门/全县(市、区)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238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-238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处理决定数量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市直部门/全县(市、区)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上一年项目数量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本年增/减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市直部门/全县(市、区)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政府集中采购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采购项目数量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采购总金额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表2：依申请公开情况汇总表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报送单位：十堰市住房和城乡建设局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580"/>
        <w:gridCol w:w="2595"/>
        <w:gridCol w:w="486"/>
        <w:gridCol w:w="609"/>
        <w:gridCol w:w="601"/>
        <w:gridCol w:w="666"/>
        <w:gridCol w:w="618"/>
        <w:gridCol w:w="626"/>
        <w:gridCol w:w="649"/>
        <w:gridCol w:w="892"/>
        <w:gridCol w:w="459"/>
        <w:gridCol w:w="700"/>
        <w:gridCol w:w="666"/>
        <w:gridCol w:w="708"/>
        <w:gridCol w:w="564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88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65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113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数据统计层级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市直部门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/全县市区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县市区本级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  <w:t>市直部门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市直部门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全县市区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县市区本级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区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市直部门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/全县市区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市直部门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县市区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县市区本级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表3行政复议和行政诉讼情况汇总表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报送单位：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十堰市住房和城乡建设局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35"/>
        <w:gridCol w:w="935"/>
        <w:gridCol w:w="935"/>
        <w:gridCol w:w="1049"/>
        <w:gridCol w:w="853"/>
        <w:gridCol w:w="941"/>
        <w:gridCol w:w="941"/>
        <w:gridCol w:w="941"/>
        <w:gridCol w:w="964"/>
        <w:gridCol w:w="941"/>
        <w:gridCol w:w="944"/>
        <w:gridCol w:w="944"/>
        <w:gridCol w:w="945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93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4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4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/>
    <w:p/>
    <w:p/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C5E38"/>
    <w:rsid w:val="0B450B17"/>
    <w:rsid w:val="1EE8088F"/>
    <w:rsid w:val="1FF34BEE"/>
    <w:rsid w:val="2A781AB4"/>
    <w:rsid w:val="360C5E38"/>
    <w:rsid w:val="52D54F5B"/>
    <w:rsid w:val="5AB31922"/>
    <w:rsid w:val="65F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2021-01-12T03:39:00Z</dcterms:created>
  <dc:creator>Admin</dc:creator>
  <cp:lastModifiedBy>若鱼</cp:lastModifiedBy>
  <dcterms:modified xsi:type="dcterms:W3CDTF">2021-01-28T02:43:29Z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